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Вправе ли комиссия по осуществлению закупок с 01.01.2014 проверять участника закупки на соответствие требованию об отсутствии судимости (</w:t>
      </w:r>
      <w:hyperlink r:id="rId5" w:history="1">
        <w:r>
          <w:rPr>
            <w:rFonts w:ascii="Calibri" w:hAnsi="Calibri" w:cs="Calibri"/>
            <w:color w:val="0000FF"/>
          </w:rPr>
          <w:t>п. 7 ч. 1 ст. 31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нужд")? Если вправе, </w:t>
      </w:r>
      <w:proofErr w:type="gramStart"/>
      <w:r>
        <w:rPr>
          <w:rFonts w:ascii="Calibri" w:hAnsi="Calibri" w:cs="Calibri"/>
        </w:rPr>
        <w:t>то</w:t>
      </w:r>
      <w:proofErr w:type="gramEnd"/>
      <w:r>
        <w:rPr>
          <w:rFonts w:ascii="Calibri" w:hAnsi="Calibri" w:cs="Calibri"/>
        </w:rPr>
        <w:t xml:space="preserve"> каким образом такая проверка может быть осуществлена, учитывая, что представление персональных данных, связанных с наличием (отсутствием) судимости, осуществляется с согласия субъекта персональных данных на обработку его персональных данных?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Комиссия по осуществлению закупок вправе проверять участника закупки на соответствие требованию об отсутствии судимости (</w:t>
      </w:r>
      <w:hyperlink r:id="rId6" w:history="1">
        <w:r>
          <w:rPr>
            <w:rFonts w:ascii="Calibri" w:hAnsi="Calibri" w:cs="Calibri"/>
            <w:color w:val="0000FF"/>
          </w:rPr>
          <w:t>ч. 8 ст. 31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44-ФЗ)). Законодательно установленный механизм </w:t>
      </w:r>
      <w:proofErr w:type="gramStart"/>
      <w:r>
        <w:rPr>
          <w:rFonts w:ascii="Calibri" w:hAnsi="Calibri" w:cs="Calibri"/>
        </w:rPr>
        <w:t>реализации права проведения проверки участника закупки</w:t>
      </w:r>
      <w:proofErr w:type="gramEnd"/>
      <w:r>
        <w:rPr>
          <w:rFonts w:ascii="Calibri" w:hAnsi="Calibri" w:cs="Calibri"/>
        </w:rPr>
        <w:t xml:space="preserve"> отсутствует. Законодателем предусмотрено субъективное право, а не обязанность комиссии запрашивать такие сведения. Однако в документации о закупке заказчик вправе установить требование о декларировании участником закупки факта отсутствия у него судимости.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п. 7 ч. 1 ст. 31</w:t>
        </w:r>
      </w:hyperlink>
      <w:r>
        <w:rPr>
          <w:rFonts w:ascii="Calibri" w:hAnsi="Calibri" w:cs="Calibri"/>
        </w:rPr>
        <w:t xml:space="preserve"> Закона N 44-ФЗ при осуществлении закупки заказчик устанавливает единые требования к участникам закупки, в том числе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</w:t>
      </w:r>
      <w:proofErr w:type="gramEnd"/>
      <w:r>
        <w:rPr>
          <w:rFonts w:ascii="Calibri" w:hAnsi="Calibri" w:cs="Calibri"/>
        </w:rPr>
        <w:t>).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8" w:history="1">
        <w:r>
          <w:rPr>
            <w:rFonts w:ascii="Calibri" w:hAnsi="Calibri" w:cs="Calibri"/>
            <w:color w:val="0000FF"/>
          </w:rPr>
          <w:t>ч. 8 ст. 31</w:t>
        </w:r>
      </w:hyperlink>
      <w:r>
        <w:rPr>
          <w:rFonts w:ascii="Calibri" w:hAnsi="Calibri" w:cs="Calibri"/>
        </w:rPr>
        <w:t xml:space="preserve"> Закона N 44-ФЗ комиссия вправе проверять соответствие участника размещения заказа установленным требованиям, в том числе в части </w:t>
      </w:r>
      <w:hyperlink r:id="rId9" w:history="1">
        <w:r>
          <w:rPr>
            <w:rFonts w:ascii="Calibri" w:hAnsi="Calibri" w:cs="Calibri"/>
            <w:color w:val="0000FF"/>
          </w:rPr>
          <w:t>п. 7 ч. 1. ст. 31</w:t>
        </w:r>
      </w:hyperlink>
      <w:r>
        <w:rPr>
          <w:rFonts w:ascii="Calibri" w:hAnsi="Calibri" w:cs="Calibri"/>
        </w:rPr>
        <w:t xml:space="preserve"> Закона N 44-ФЗ.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РФ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ч. 2 ст. 31</w:t>
        </w:r>
      </w:hyperlink>
      <w:r>
        <w:rPr>
          <w:rFonts w:ascii="Calibri" w:hAnsi="Calibri" w:cs="Calibri"/>
        </w:rPr>
        <w:t xml:space="preserve"> Закона N 44-ФЗ.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 данная </w:t>
      </w:r>
      <w:hyperlink r:id="rId11" w:history="1">
        <w:r>
          <w:rPr>
            <w:rFonts w:ascii="Calibri" w:hAnsi="Calibri" w:cs="Calibri"/>
            <w:color w:val="0000FF"/>
          </w:rPr>
          <w:t>норма</w:t>
        </w:r>
      </w:hyperlink>
      <w:r>
        <w:rPr>
          <w:rFonts w:ascii="Calibri" w:hAnsi="Calibri" w:cs="Calibri"/>
        </w:rPr>
        <w:t xml:space="preserve"> представляется практически нереализуемой. Для </w:t>
      </w:r>
      <w:hyperlink r:id="rId12" w:history="1">
        <w:r>
          <w:rPr>
            <w:rFonts w:ascii="Calibri" w:hAnsi="Calibri" w:cs="Calibri"/>
            <w:color w:val="0000FF"/>
          </w:rPr>
          <w:t>ее</w:t>
        </w:r>
      </w:hyperlink>
      <w:r>
        <w:rPr>
          <w:rFonts w:ascii="Calibri" w:hAnsi="Calibri" w:cs="Calibri"/>
        </w:rPr>
        <w:t xml:space="preserve"> реализации необходимы сведения о персональном составе организации: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руководителе</w:t>
      </w:r>
      <w:proofErr w:type="gramEnd"/>
      <w:r>
        <w:rPr>
          <w:rFonts w:ascii="Calibri" w:hAnsi="Calibri" w:cs="Calibri"/>
        </w:rPr>
        <w:t>;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всех членах коллегиального исполнительного органа;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главном</w:t>
      </w:r>
      <w:proofErr w:type="gramEnd"/>
      <w:r>
        <w:rPr>
          <w:rFonts w:ascii="Calibri" w:hAnsi="Calibri" w:cs="Calibri"/>
        </w:rPr>
        <w:t xml:space="preserve"> бухгалтере.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Сведениями о судимости обладает федеральное казенное учреждение "Главный информационно-аналитический центр Министерства внутренних дел РФ".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3" w:history="1">
        <w:r>
          <w:rPr>
            <w:rFonts w:ascii="Calibri" w:hAnsi="Calibri" w:cs="Calibri"/>
            <w:color w:val="0000FF"/>
          </w:rPr>
          <w:t>п. 2.1</w:t>
        </w:r>
      </w:hyperlink>
      <w:r>
        <w:rPr>
          <w:rFonts w:ascii="Calibri" w:hAnsi="Calibri" w:cs="Calibri"/>
        </w:rPr>
        <w:t xml:space="preserve">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утвержденного Приказом МВД России от 07.11.2011 N 1121, такие сведения </w:t>
      </w:r>
      <w:proofErr w:type="gramStart"/>
      <w:r>
        <w:rPr>
          <w:rFonts w:ascii="Calibri" w:hAnsi="Calibri" w:cs="Calibri"/>
        </w:rPr>
        <w:t>выдаются</w:t>
      </w:r>
      <w:proofErr w:type="gramEnd"/>
      <w:r>
        <w:rPr>
          <w:rFonts w:ascii="Calibri" w:hAnsi="Calibri" w:cs="Calibri"/>
        </w:rPr>
        <w:t xml:space="preserve"> в том числе по заявлению государственных или муниципальных органов, имеющих право на обработку персональных данных о судимости в пределах полномочий, предоставленных им в соответствии с законодательством Российской Федерации, либо в силу наделения их заявителями в порядке, установленном законодательством РФ, такими полномочиями выступать от их имени при взаимодействии с другими органами исполнительной власти при предоставлении государственных услуг.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представляется, что комиссия конкретного заказчика не является лицом, которое вправе получить такую справку.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 механизм реализации таких запросов отсутствует, законодателем предусмотрено субъективное право комиссии, а не обязанность запрашивать такие сведения.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 в документации о закупке заказчик вправе установить требование о наличии в заявке участника закупки графы, где необходимо поставить отметку об отсутствии у такого участника закупки судимости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п. 7 ч. 1 ст. 31</w:t>
        </w:r>
      </w:hyperlink>
      <w:r>
        <w:rPr>
          <w:rFonts w:ascii="Calibri" w:hAnsi="Calibri" w:cs="Calibri"/>
        </w:rPr>
        <w:t xml:space="preserve"> Закона N 44-ФЗ.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этого права служит: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электронном аукционе: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ч. 3 ст. 64</w:t>
        </w:r>
      </w:hyperlink>
      <w:r>
        <w:rPr>
          <w:rFonts w:ascii="Calibri" w:hAnsi="Calibri" w:cs="Calibri"/>
        </w:rPr>
        <w:t xml:space="preserve"> Закона N 44-ФЗ - документация об электронном аукционе содержит требования к участникам такого аукциона, установленные в соответствии с </w:t>
      </w:r>
      <w:hyperlink r:id="rId16" w:history="1">
        <w:r>
          <w:rPr>
            <w:rFonts w:ascii="Calibri" w:hAnsi="Calibri" w:cs="Calibri"/>
            <w:color w:val="0000FF"/>
          </w:rPr>
          <w:t>ч. 1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2 ст. 31</w:t>
        </w:r>
      </w:hyperlink>
      <w:r>
        <w:rPr>
          <w:rFonts w:ascii="Calibri" w:hAnsi="Calibri" w:cs="Calibri"/>
        </w:rPr>
        <w:t xml:space="preserve"> (при наличии таких требований) Закона N 44-ФЗ.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8" w:history="1">
        <w:r>
          <w:rPr>
            <w:rFonts w:ascii="Calibri" w:hAnsi="Calibri" w:cs="Calibri"/>
            <w:color w:val="0000FF"/>
          </w:rPr>
          <w:t>п. 2 ч. 5 ст. 66</w:t>
        </w:r>
      </w:hyperlink>
      <w:r>
        <w:rPr>
          <w:rFonts w:ascii="Calibri" w:hAnsi="Calibri" w:cs="Calibri"/>
        </w:rPr>
        <w:t xml:space="preserve"> Закона N 44-ФЗ в составе второй части заявки на электронный аукцион представляется декларация о соответствии участника такого аукциона требованиям, установленным </w:t>
      </w:r>
      <w:hyperlink r:id="rId19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8 ч. 1 ст. 31</w:t>
        </w:r>
      </w:hyperlink>
      <w:r>
        <w:rPr>
          <w:rFonts w:ascii="Calibri" w:hAnsi="Calibri" w:cs="Calibri"/>
        </w:rPr>
        <w:t xml:space="preserve"> Закона N 44-ФЗ, то </w:t>
      </w:r>
      <w:proofErr w:type="gramStart"/>
      <w:r>
        <w:rPr>
          <w:rFonts w:ascii="Calibri" w:hAnsi="Calibri" w:cs="Calibri"/>
        </w:rPr>
        <w:t>есть</w:t>
      </w:r>
      <w:proofErr w:type="gramEnd"/>
      <w:r>
        <w:rPr>
          <w:rFonts w:ascii="Calibri" w:hAnsi="Calibri" w:cs="Calibri"/>
        </w:rPr>
        <w:t xml:space="preserve"> в том числе сведения об отсутствии судимости;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конкурсе: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пп. "г" п. 1 ч. 2 ст. 51</w:t>
        </w:r>
      </w:hyperlink>
      <w:r>
        <w:rPr>
          <w:rFonts w:ascii="Calibri" w:hAnsi="Calibri" w:cs="Calibri"/>
        </w:rPr>
        <w:t xml:space="preserve"> Закона N 44-ФЗ устанавливает, что в состав заявки на участие в открытом конкурсе также включается декларация о соответствии участника открытого конкурса требованиям, установленным в соответствии с </w:t>
      </w:r>
      <w:hyperlink r:id="rId22" w:history="1">
        <w:r>
          <w:rPr>
            <w:rFonts w:ascii="Calibri" w:hAnsi="Calibri" w:cs="Calibri"/>
            <w:color w:val="0000FF"/>
          </w:rPr>
          <w:t>п. п. 3</w:t>
        </w:r>
      </w:hyperlink>
      <w:r>
        <w:rPr>
          <w:rFonts w:ascii="Calibri" w:hAnsi="Calibri" w:cs="Calibri"/>
        </w:rPr>
        <w:t xml:space="preserve"> - </w:t>
      </w:r>
      <w:hyperlink r:id="rId23" w:history="1">
        <w:r>
          <w:rPr>
            <w:rFonts w:ascii="Calibri" w:hAnsi="Calibri" w:cs="Calibri"/>
            <w:color w:val="0000FF"/>
          </w:rPr>
          <w:t>8 ч. 1 ст. 31</w:t>
        </w:r>
      </w:hyperlink>
      <w:r>
        <w:rPr>
          <w:rFonts w:ascii="Calibri" w:hAnsi="Calibri" w:cs="Calibri"/>
        </w:rPr>
        <w:t xml:space="preserve"> Закона N 44-ФЗ;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запросе предложений: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4" w:history="1">
        <w:r>
          <w:rPr>
            <w:rFonts w:ascii="Calibri" w:hAnsi="Calibri" w:cs="Calibri"/>
            <w:color w:val="0000FF"/>
          </w:rPr>
          <w:t>п. 3 ч. 6 ст. 83</w:t>
        </w:r>
      </w:hyperlink>
      <w:r>
        <w:rPr>
          <w:rFonts w:ascii="Calibri" w:hAnsi="Calibri" w:cs="Calibri"/>
        </w:rPr>
        <w:t xml:space="preserve"> Закона N 44-ФЗ устанавливает требования к содержанию, в том числе составу, форме заявок на участие в запросе предложений, и инструкцию по их заполнению;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запросе котировок: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п. 2 ч. 1 ст. 73</w:t>
        </w:r>
      </w:hyperlink>
      <w:r>
        <w:rPr>
          <w:rFonts w:ascii="Calibri" w:hAnsi="Calibri" w:cs="Calibri"/>
        </w:rPr>
        <w:t xml:space="preserve"> Закона N 44-ФЗ предусматривает установление заказчиком формы заявки на участие в запросе котировок.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сегодняшний день это единственная предусмотренная законом возможность установить соответствие участника закупки требованиям </w:t>
      </w:r>
      <w:hyperlink r:id="rId26" w:history="1">
        <w:r>
          <w:rPr>
            <w:rFonts w:ascii="Calibri" w:hAnsi="Calibri" w:cs="Calibri"/>
            <w:color w:val="0000FF"/>
          </w:rPr>
          <w:t>п. 7 ч. 1 ст. 31</w:t>
        </w:r>
      </w:hyperlink>
      <w:r>
        <w:rPr>
          <w:rFonts w:ascii="Calibri" w:hAnsi="Calibri" w:cs="Calibri"/>
        </w:rPr>
        <w:t xml:space="preserve"> Закона N 44-ФЗ.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С.В.Матковский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Консультационно-аналитический центр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бухгалтерскому учету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налогообложению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12.12.2013</w:t>
      </w: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541B" w:rsidRDefault="001A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541B" w:rsidRDefault="001A541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C1EBF" w:rsidRDefault="00CC1EBF">
      <w:bookmarkStart w:id="0" w:name="_GoBack"/>
      <w:bookmarkEnd w:id="0"/>
    </w:p>
    <w:sectPr w:rsidR="00CC1EBF" w:rsidSect="008C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1B"/>
    <w:rsid w:val="001A541B"/>
    <w:rsid w:val="0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E9FF53E81D6EDECE047C2134314183EA56D9E7C0C6F75E826E1D0D4C9F0C9E05D531C5169C22E5338H" TargetMode="External"/><Relationship Id="rId13" Type="http://schemas.openxmlformats.org/officeDocument/2006/relationships/hyperlink" Target="consultantplus://offline/ref=E89E9FF53E81D6EDECE047C2134314183EA5609D780A6F75E826E1D0D4C9F0C9E05D531C5169C1285338H" TargetMode="External"/><Relationship Id="rId18" Type="http://schemas.openxmlformats.org/officeDocument/2006/relationships/hyperlink" Target="consultantplus://offline/ref=E89E9FF53E81D6EDECE047C2134314183EA56D9E7C0C6F75E826E1D0D4C9F0C9E05D531C5169C92E5334H" TargetMode="External"/><Relationship Id="rId26" Type="http://schemas.openxmlformats.org/officeDocument/2006/relationships/hyperlink" Target="consultantplus://offline/ref=E89E9FF53E81D6EDECE047C2134314183EA56D9E7C0C6F75E826E1D0D4C9F0C9E05D531C5169C22F533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9E9FF53E81D6EDECE047C2134314183EA56D9E7C0C6F75E826E1D0D4C9F0C9E05D531C5169C728533EH" TargetMode="External"/><Relationship Id="rId7" Type="http://schemas.openxmlformats.org/officeDocument/2006/relationships/hyperlink" Target="consultantplus://offline/ref=E89E9FF53E81D6EDECE047C2134314183EA56D9E7C0C6F75E826E1D0D4C9F0C9E05D531C5169C22F533EH" TargetMode="External"/><Relationship Id="rId12" Type="http://schemas.openxmlformats.org/officeDocument/2006/relationships/hyperlink" Target="consultantplus://offline/ref=E89E9FF53E81D6EDECE047C2134314183EA56D9E7C0C6F75E826E1D0D4C9F0C9E05D531C5169C22E5338H" TargetMode="External"/><Relationship Id="rId17" Type="http://schemas.openxmlformats.org/officeDocument/2006/relationships/hyperlink" Target="consultantplus://offline/ref=E89E9FF53E81D6EDECE047C2134314183EA56D9E7C0C6F75E826E1D0D4C9F0C9E05D531C5169C22F5338H" TargetMode="External"/><Relationship Id="rId25" Type="http://schemas.openxmlformats.org/officeDocument/2006/relationships/hyperlink" Target="consultantplus://offline/ref=E89E9FF53E81D6EDECE047C2134314183EA56D9E7C0C6F75E826E1D0D4C9F0C9E05D531C5169C822533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9E9FF53E81D6EDECE047C2134314183EA56D9E7C0C6F75E826E1D0D4C9F0C9E05D531C5169C2285339H" TargetMode="External"/><Relationship Id="rId20" Type="http://schemas.openxmlformats.org/officeDocument/2006/relationships/hyperlink" Target="consultantplus://offline/ref=E89E9FF53E81D6EDECE047C2134314183EA56D9E7C0C6F75E826E1D0D4C9F0C9E05D531C5169C22F533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9E9FF53E81D6EDECE047C2134314183EA56D9E7C0C6F75E826E1D0D4C9F0C9E05D531C5169C22E5338H" TargetMode="External"/><Relationship Id="rId11" Type="http://schemas.openxmlformats.org/officeDocument/2006/relationships/hyperlink" Target="consultantplus://offline/ref=E89E9FF53E81D6EDECE047C2134314183EA56D9E7C0C6F75E826E1D0D4C9F0C9E05D531C5169C22E5338H" TargetMode="External"/><Relationship Id="rId24" Type="http://schemas.openxmlformats.org/officeDocument/2006/relationships/hyperlink" Target="consultantplus://offline/ref=E89E9FF53E81D6EDECE047C2134314183EA56D9E7C0C6F75E826E1D0D4C9F0C9E05D531C5168C02A5338H" TargetMode="External"/><Relationship Id="rId5" Type="http://schemas.openxmlformats.org/officeDocument/2006/relationships/hyperlink" Target="consultantplus://offline/ref=E89E9FF53E81D6EDECE047C2134314183EA56D9E7C0C6F75E826E1D0D4C9F0C9E05D531C5169C22F533EH" TargetMode="External"/><Relationship Id="rId15" Type="http://schemas.openxmlformats.org/officeDocument/2006/relationships/hyperlink" Target="consultantplus://offline/ref=E89E9FF53E81D6EDECE047C2134314183EA56D9E7C0C6F75E826E1D0D4C9F0C9E05D531C5169C9285339H" TargetMode="External"/><Relationship Id="rId23" Type="http://schemas.openxmlformats.org/officeDocument/2006/relationships/hyperlink" Target="consultantplus://offline/ref=E89E9FF53E81D6EDECE047C2134314183EA56D9E7C0C6F75E826E1D0D4C9F0C9E05D531C5169C22F533F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9E9FF53E81D6EDECE047C2134314183EA56D9E7C0C6F75E826E1D0D4C9F0C9E05D531C5169C22F5338H" TargetMode="External"/><Relationship Id="rId19" Type="http://schemas.openxmlformats.org/officeDocument/2006/relationships/hyperlink" Target="consultantplus://offline/ref=E89E9FF53E81D6EDECE047C2134314183EA56D9E7C0C6F75E826E1D0D4C9F0C9E05D531C5169C228533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E9FF53E81D6EDECE047C2134314183EA56D9E7C0C6F75E826E1D0D4C9F0C9E05D531C5169C22F533EH" TargetMode="External"/><Relationship Id="rId14" Type="http://schemas.openxmlformats.org/officeDocument/2006/relationships/hyperlink" Target="consultantplus://offline/ref=E89E9FF53E81D6EDECE047C2134314183EA56D9E7C0C6F75E826E1D0D4C9F0C9E05D531C5169C22F533EH" TargetMode="External"/><Relationship Id="rId22" Type="http://schemas.openxmlformats.org/officeDocument/2006/relationships/hyperlink" Target="consultantplus://offline/ref=E89E9FF53E81D6EDECE047C2134314183EA56D9E7C0C6F75E826E1D0D4C9F0C9E05D531C5169C2285334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2014-01-27T07:55:00Z</dcterms:created>
  <dcterms:modified xsi:type="dcterms:W3CDTF">2014-01-27T07:56:00Z</dcterms:modified>
</cp:coreProperties>
</file>